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7777777" w:rsidR="005C4A4F" w:rsidRPr="00713E03" w:rsidRDefault="00D8700F" w:rsidP="00FB6EF8">
      <w:pPr>
        <w:spacing w:line="240" w:lineRule="auto"/>
        <w:jc w:val="center"/>
        <w:rPr>
          <w:rFonts w:ascii="Arial Narrow" w:eastAsia="Times New Roman" w:hAnsi="Arial Narrow" w:cs="Times New Roman"/>
          <w:b/>
          <w:sz w:val="32"/>
          <w:szCs w:val="32"/>
        </w:rPr>
      </w:pPr>
      <w:r w:rsidRPr="00713E03">
        <w:rPr>
          <w:rFonts w:ascii="Arial Narrow" w:eastAsia="Times New Roman" w:hAnsi="Arial Narrow" w:cs="Times New Roman"/>
          <w:b/>
          <w:sz w:val="32"/>
          <w:szCs w:val="32"/>
        </w:rPr>
        <w:t>Томский государственный университет (ТГУ)</w:t>
      </w:r>
    </w:p>
    <w:p w14:paraId="19F1FA8C" w14:textId="77777777" w:rsidR="00FB6EF8" w:rsidRPr="00D84419" w:rsidRDefault="00FB6EF8" w:rsidP="00FB6EF8">
      <w:pPr>
        <w:spacing w:line="240" w:lineRule="auto"/>
        <w:jc w:val="center"/>
        <w:rPr>
          <w:rFonts w:ascii="Arial Narrow" w:eastAsia="Times New Roman" w:hAnsi="Arial Narrow" w:cs="Times New Roman"/>
          <w:color w:val="002060"/>
          <w:sz w:val="24"/>
          <w:szCs w:val="24"/>
          <w:lang w:val="ru-RU"/>
        </w:rPr>
      </w:pPr>
    </w:p>
    <w:p w14:paraId="159577A6" w14:textId="15D26470" w:rsidR="00B03356" w:rsidRPr="00713E03" w:rsidRDefault="00B03356" w:rsidP="00FB6EF8">
      <w:pPr>
        <w:spacing w:line="240" w:lineRule="auto"/>
        <w:jc w:val="center"/>
        <w:rPr>
          <w:rFonts w:ascii="Arial Narrow" w:eastAsia="Times New Roman" w:hAnsi="Arial Narrow" w:cs="Times New Roman"/>
          <w:color w:val="002060"/>
          <w:sz w:val="28"/>
          <w:szCs w:val="28"/>
          <w:lang w:val="ru-RU"/>
        </w:rPr>
      </w:pPr>
      <w:r w:rsidRPr="00713E03">
        <w:rPr>
          <w:rFonts w:ascii="Arial Narrow" w:eastAsia="Times New Roman" w:hAnsi="Arial Narrow" w:cs="Times New Roman"/>
          <w:color w:val="002060"/>
          <w:sz w:val="28"/>
          <w:szCs w:val="28"/>
        </w:rPr>
        <w:t xml:space="preserve">III </w:t>
      </w:r>
      <w:r w:rsidR="00A76CBC" w:rsidRPr="00713E03">
        <w:rPr>
          <w:rFonts w:ascii="Arial Narrow" w:eastAsia="Times New Roman" w:hAnsi="Arial Narrow" w:cs="Times New Roman"/>
          <w:color w:val="002060"/>
          <w:sz w:val="28"/>
          <w:szCs w:val="28"/>
        </w:rPr>
        <w:t>Международный</w:t>
      </w:r>
      <w:r w:rsidRPr="00713E03">
        <w:rPr>
          <w:rFonts w:ascii="Arial Narrow" w:eastAsia="Times New Roman" w:hAnsi="Arial Narrow" w:cs="Times New Roman"/>
          <w:color w:val="002060"/>
          <w:sz w:val="28"/>
          <w:szCs w:val="28"/>
        </w:rPr>
        <w:t xml:space="preserve"> конгресс</w:t>
      </w:r>
    </w:p>
    <w:p w14:paraId="2281E1AE" w14:textId="7A53D9DF" w:rsidR="00B03356" w:rsidRPr="00713E03" w:rsidRDefault="00B03356" w:rsidP="00FB6EF8">
      <w:pPr>
        <w:spacing w:line="240" w:lineRule="auto"/>
        <w:jc w:val="center"/>
        <w:rPr>
          <w:rFonts w:ascii="Arial Narrow" w:eastAsia="Times New Roman" w:hAnsi="Arial Narrow" w:cs="Times New Roman"/>
          <w:b/>
          <w:color w:val="002060"/>
          <w:sz w:val="28"/>
          <w:szCs w:val="28"/>
        </w:rPr>
      </w:pPr>
      <w:r w:rsidRPr="00713E03">
        <w:rPr>
          <w:rFonts w:ascii="Arial Narrow" w:eastAsia="Times New Roman" w:hAnsi="Arial Narrow" w:cs="Times New Roman"/>
          <w:b/>
          <w:color w:val="002060"/>
          <w:sz w:val="28"/>
          <w:szCs w:val="28"/>
        </w:rPr>
        <w:t>«Язык, культура и технологические транзиты: новые грани человеческого»</w:t>
      </w:r>
    </w:p>
    <w:p w14:paraId="78C70577" w14:textId="77777777" w:rsidR="00FB6EF8" w:rsidRDefault="00FB6EF8" w:rsidP="00FB6EF8">
      <w:pPr>
        <w:spacing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p w14:paraId="5A45D58F" w14:textId="251219AF" w:rsidR="00F03AB4" w:rsidRPr="002902AA" w:rsidRDefault="002902AA" w:rsidP="00FB6EF8">
      <w:pPr>
        <w:spacing w:line="240" w:lineRule="auto"/>
        <w:jc w:val="center"/>
        <w:rPr>
          <w:rFonts w:ascii="Arial Narrow" w:eastAsia="Times New Roman" w:hAnsi="Arial Narrow" w:cs="Times New Roman"/>
          <w:color w:val="002060"/>
          <w:sz w:val="28"/>
          <w:szCs w:val="28"/>
        </w:rPr>
      </w:pPr>
      <w:r w:rsidRPr="002902AA">
        <w:rPr>
          <w:rFonts w:ascii="Arial Narrow" w:eastAsia="Times New Roman" w:hAnsi="Arial Narrow" w:cs="Times New Roman"/>
          <w:color w:val="002060"/>
          <w:sz w:val="28"/>
          <w:szCs w:val="28"/>
        </w:rPr>
        <w:t xml:space="preserve">Лаборатория психологической и финансовой безопасности человека </w:t>
      </w:r>
      <w:r>
        <w:rPr>
          <w:rFonts w:ascii="Arial Narrow" w:eastAsia="Times New Roman" w:hAnsi="Arial Narrow" w:cs="Times New Roman"/>
          <w:color w:val="002060"/>
          <w:sz w:val="28"/>
          <w:szCs w:val="28"/>
          <w:lang w:val="ru-RU"/>
        </w:rPr>
        <w:br/>
      </w:r>
      <w:r w:rsidRPr="002902AA">
        <w:rPr>
          <w:rFonts w:ascii="Arial Narrow" w:eastAsia="Times New Roman" w:hAnsi="Arial Narrow" w:cs="Times New Roman"/>
          <w:color w:val="002060"/>
          <w:sz w:val="28"/>
          <w:szCs w:val="28"/>
        </w:rPr>
        <w:t>в цифровом мире ТГУ</w:t>
      </w:r>
    </w:p>
    <w:p w14:paraId="676C1CFC" w14:textId="77777777" w:rsidR="00F03AB4" w:rsidRPr="00D84419" w:rsidRDefault="00F03AB4" w:rsidP="00FB6EF8">
      <w:pPr>
        <w:spacing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p w14:paraId="00000004" w14:textId="7DDA393E" w:rsidR="005C4A4F" w:rsidRPr="00713E03" w:rsidRDefault="00B03356" w:rsidP="00FB6EF8">
      <w:pPr>
        <w:spacing w:line="240" w:lineRule="auto"/>
        <w:jc w:val="center"/>
        <w:rPr>
          <w:rFonts w:ascii="Arial Narrow" w:eastAsia="Times New Roman" w:hAnsi="Arial Narrow" w:cs="Times New Roman"/>
          <w:b/>
          <w:bCs/>
          <w:sz w:val="32"/>
          <w:szCs w:val="32"/>
          <w:lang w:val="ru-RU"/>
        </w:rPr>
      </w:pPr>
      <w:r w:rsidRPr="00713E03">
        <w:rPr>
          <w:rFonts w:ascii="Arial Narrow" w:eastAsia="Times New Roman" w:hAnsi="Arial Narrow" w:cs="Times New Roman"/>
          <w:b/>
          <w:bCs/>
          <w:sz w:val="32"/>
          <w:szCs w:val="32"/>
        </w:rPr>
        <w:t>Конференц-сесси</w:t>
      </w:r>
      <w:r w:rsidR="002778D5" w:rsidRPr="00713E03">
        <w:rPr>
          <w:rFonts w:ascii="Arial Narrow" w:eastAsia="Times New Roman" w:hAnsi="Arial Narrow" w:cs="Times New Roman"/>
          <w:b/>
          <w:bCs/>
          <w:sz w:val="32"/>
          <w:szCs w:val="32"/>
          <w:lang w:val="ru-RU"/>
        </w:rPr>
        <w:t>я</w:t>
      </w:r>
    </w:p>
    <w:p w14:paraId="537E816B" w14:textId="6305948E" w:rsidR="00B03356" w:rsidRPr="00D84419" w:rsidRDefault="00B03356" w:rsidP="00FB6EF8">
      <w:pPr>
        <w:spacing w:line="240" w:lineRule="auto"/>
        <w:jc w:val="center"/>
        <w:rPr>
          <w:rFonts w:ascii="Arial Narrow" w:eastAsia="Times New Roman" w:hAnsi="Arial Narrow" w:cs="Times New Roman"/>
          <w:b/>
          <w:color w:val="943634" w:themeColor="accent2" w:themeShade="BF"/>
          <w:sz w:val="40"/>
          <w:szCs w:val="40"/>
          <w:lang w:val="ru-RU"/>
        </w:rPr>
      </w:pPr>
      <w:r w:rsidRPr="00D84419">
        <w:rPr>
          <w:rFonts w:ascii="Arial Narrow" w:eastAsia="Times New Roman" w:hAnsi="Arial Narrow" w:cs="Times New Roman"/>
          <w:b/>
          <w:color w:val="943634" w:themeColor="accent2" w:themeShade="BF"/>
          <w:sz w:val="40"/>
          <w:szCs w:val="40"/>
        </w:rPr>
        <w:t>Технологии компетентного финансового поведения в транзитивном мире - ключ к устойчивому благополучию человека</w:t>
      </w:r>
    </w:p>
    <w:p w14:paraId="007FB781" w14:textId="77777777" w:rsidR="00FB6EF8" w:rsidRPr="00D84419" w:rsidRDefault="00FB6EF8" w:rsidP="00FB6EF8">
      <w:pPr>
        <w:suppressAutoHyphens/>
        <w:spacing w:line="240" w:lineRule="auto"/>
        <w:jc w:val="center"/>
        <w:rPr>
          <w:rFonts w:ascii="Arial Narrow" w:eastAsia="Times New Roman" w:hAnsi="Arial Narrow" w:cs="Calibri"/>
          <w:i/>
          <w:sz w:val="28"/>
          <w:szCs w:val="32"/>
          <w:lang w:val="ru-RU"/>
        </w:rPr>
      </w:pPr>
    </w:p>
    <w:p w14:paraId="58CCA642" w14:textId="452B1EEC" w:rsidR="00FB6EF8" w:rsidRDefault="00FB6EF8" w:rsidP="00FB6EF8">
      <w:pPr>
        <w:suppressAutoHyphens/>
        <w:spacing w:line="240" w:lineRule="auto"/>
        <w:jc w:val="center"/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</w:pPr>
      <w:r w:rsidRPr="00F638A1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>1</w:t>
      </w:r>
      <w:r w:rsidRPr="00FB6EF8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 xml:space="preserve">0 </w:t>
      </w:r>
      <w:r w:rsidRPr="00F638A1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>октября</w:t>
      </w:r>
      <w:r w:rsidRPr="00FB6EF8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 xml:space="preserve"> 2024 г.</w:t>
      </w:r>
      <w:r w:rsidR="00A76CBC" w:rsidRPr="00A76CBC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 xml:space="preserve"> </w:t>
      </w:r>
      <w:r w:rsidR="002902AA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 xml:space="preserve"> </w:t>
      </w:r>
      <w:r w:rsidR="00A76CBC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en-US"/>
        </w:rPr>
        <w:t>c</w:t>
      </w:r>
      <w:r w:rsidR="00A76CBC" w:rsidRPr="00A76CBC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 xml:space="preserve"> 11:00 </w:t>
      </w:r>
      <w:r w:rsidR="00A76CBC"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>до 14:00 (Московское время)</w:t>
      </w:r>
    </w:p>
    <w:p w14:paraId="050E4477" w14:textId="4BD60BEA" w:rsidR="00A76CBC" w:rsidRPr="00A76CBC" w:rsidRDefault="00A76CBC" w:rsidP="00FB6EF8">
      <w:pPr>
        <w:suppressAutoHyphens/>
        <w:spacing w:line="240" w:lineRule="auto"/>
        <w:jc w:val="center"/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</w:pPr>
      <w:r>
        <w:rPr>
          <w:rFonts w:ascii="Arial Narrow" w:eastAsia="Times New Roman" w:hAnsi="Arial Narrow" w:cs="Calibri"/>
          <w:b/>
          <w:bCs/>
          <w:i/>
          <w:color w:val="002060"/>
          <w:sz w:val="28"/>
          <w:szCs w:val="32"/>
          <w:lang w:val="ru-RU"/>
        </w:rPr>
        <w:t>с 15:00 до 18:00 (Томское время)</w:t>
      </w:r>
    </w:p>
    <w:p w14:paraId="3E131482" w14:textId="77777777" w:rsidR="00FB6EF8" w:rsidRDefault="00FB6EF8" w:rsidP="00FB6EF8">
      <w:pPr>
        <w:spacing w:line="240" w:lineRule="auto"/>
        <w:jc w:val="center"/>
        <w:rPr>
          <w:rFonts w:ascii="Arial Narrow" w:eastAsia="Times New Roman" w:hAnsi="Arial Narrow" w:cs="Times New Roman"/>
          <w:sz w:val="20"/>
          <w:lang w:val="ru-RU"/>
        </w:rPr>
      </w:pPr>
    </w:p>
    <w:p w14:paraId="7B62BE83" w14:textId="77777777" w:rsidR="00F03AB4" w:rsidRDefault="00F03AB4" w:rsidP="00FB6EF8">
      <w:pPr>
        <w:spacing w:line="240" w:lineRule="auto"/>
        <w:jc w:val="center"/>
        <w:rPr>
          <w:rFonts w:ascii="Arial Narrow" w:eastAsia="Times New Roman" w:hAnsi="Arial Narrow" w:cs="Times New Roman"/>
          <w:sz w:val="20"/>
          <w:lang w:val="ru-RU"/>
        </w:rPr>
      </w:pPr>
    </w:p>
    <w:p w14:paraId="7D069398" w14:textId="77777777" w:rsidR="00FB6EF8" w:rsidRPr="00FB6EF8" w:rsidRDefault="00FB6EF8" w:rsidP="00FB6EF8">
      <w:pPr>
        <w:spacing w:line="240" w:lineRule="auto"/>
        <w:jc w:val="center"/>
        <w:rPr>
          <w:rFonts w:ascii="Arial Narrow" w:eastAsia="Times New Roman" w:hAnsi="Arial Narrow" w:cs="Times New Roman"/>
          <w:b/>
          <w:caps/>
          <w:sz w:val="44"/>
          <w:szCs w:val="44"/>
          <w:lang w:val="ru-RU"/>
        </w:rPr>
      </w:pPr>
      <w:r w:rsidRPr="00FB6EF8">
        <w:rPr>
          <w:rFonts w:ascii="Arial Narrow" w:eastAsia="Times New Roman" w:hAnsi="Arial Narrow" w:cs="Times New Roman"/>
          <w:b/>
          <w:sz w:val="44"/>
          <w:szCs w:val="44"/>
          <w:lang w:val="ru-RU"/>
        </w:rPr>
        <w:t>ИНФОРМАЦИОННОЕ ПИСЬМО</w:t>
      </w:r>
    </w:p>
    <w:p w14:paraId="00591C4B" w14:textId="77777777" w:rsidR="00FB6EF8" w:rsidRPr="00FB6EF8" w:rsidRDefault="00FB6EF8" w:rsidP="00FB6EF8">
      <w:pPr>
        <w:spacing w:line="240" w:lineRule="auto"/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p w14:paraId="3AD4279E" w14:textId="77777777" w:rsidR="00FB6EF8" w:rsidRPr="00FB6EF8" w:rsidRDefault="00FB6EF8" w:rsidP="00FB6EF8">
      <w:pPr>
        <w:spacing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ru-RU"/>
        </w:rPr>
      </w:pPr>
      <w:r w:rsidRPr="00FB6EF8">
        <w:rPr>
          <w:rFonts w:ascii="Arial Narrow" w:eastAsia="Times New Roman" w:hAnsi="Arial Narrow" w:cs="Times New Roman"/>
          <w:sz w:val="24"/>
          <w:szCs w:val="24"/>
          <w:lang w:val="ru-RU"/>
        </w:rPr>
        <w:t>Уважаемые коллеги!</w:t>
      </w:r>
    </w:p>
    <w:p w14:paraId="7800A62C" w14:textId="2344B0AF" w:rsidR="00FB6EF8" w:rsidRPr="00FB6EF8" w:rsidRDefault="002902AA" w:rsidP="00FB6EF8">
      <w:pPr>
        <w:spacing w:line="240" w:lineRule="auto"/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  <w:r>
        <w:rPr>
          <w:rFonts w:ascii="Arial Narrow" w:eastAsia="Times New Roman" w:hAnsi="Arial Narrow" w:cs="Times New Roman"/>
          <w:sz w:val="24"/>
          <w:szCs w:val="24"/>
          <w:lang w:val="ru-RU"/>
        </w:rPr>
        <w:t>Лаборатория психологической и финансовой безопасности человека в цифровом мире ТГУ п</w:t>
      </w:r>
      <w:r w:rsidR="00FB6EF8" w:rsidRPr="00FB6EF8">
        <w:rPr>
          <w:rFonts w:ascii="Arial Narrow" w:eastAsia="Times New Roman" w:hAnsi="Arial Narrow" w:cs="Times New Roman"/>
          <w:sz w:val="24"/>
          <w:szCs w:val="24"/>
          <w:lang w:val="ru-RU"/>
        </w:rPr>
        <w:t>риглашае</w:t>
      </w:r>
      <w:r>
        <w:rPr>
          <w:rFonts w:ascii="Arial Narrow" w:eastAsia="Times New Roman" w:hAnsi="Arial Narrow" w:cs="Times New Roman"/>
          <w:sz w:val="24"/>
          <w:szCs w:val="24"/>
          <w:lang w:val="ru-RU"/>
        </w:rPr>
        <w:t>т</w:t>
      </w:r>
      <w:r w:rsidR="00FB6EF8" w:rsidRPr="00FB6EF8">
        <w:rPr>
          <w:rFonts w:ascii="Arial Narrow" w:eastAsia="Times New Roman" w:hAnsi="Arial Narrow" w:cs="Times New Roman"/>
          <w:sz w:val="24"/>
          <w:szCs w:val="24"/>
          <w:lang w:val="ru-RU"/>
        </w:rPr>
        <w:t xml:space="preserve"> Вас принять участие в </w:t>
      </w:r>
      <w:r w:rsidR="00FB6EF8" w:rsidRPr="00FB6EF8"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Конференц-сессии «Технологии компетентного финансового поведения в транзитивном мире - ключ к устойчивому благополучию человека»</w:t>
      </w:r>
      <w:r w:rsidR="00FB6EF8" w:rsidRPr="00FB6EF8">
        <w:rPr>
          <w:rFonts w:ascii="Arial Narrow" w:eastAsia="Times New Roman" w:hAnsi="Arial Narrow" w:cs="Times New Roman"/>
          <w:sz w:val="24"/>
          <w:szCs w:val="24"/>
          <w:lang w:val="ru-RU"/>
        </w:rPr>
        <w:t>, проводимого на базе Томского государственного университета</w:t>
      </w:r>
      <w:r w:rsidR="00FB6EF8" w:rsidRPr="00D84419">
        <w:rPr>
          <w:rFonts w:ascii="Arial Narrow" w:eastAsia="Times New Roman" w:hAnsi="Arial Narrow" w:cs="Times New Roman"/>
          <w:sz w:val="24"/>
          <w:szCs w:val="24"/>
          <w:lang w:val="ru-RU"/>
        </w:rPr>
        <w:t xml:space="preserve"> в рамках </w:t>
      </w:r>
      <w:r w:rsidR="00FB6EF8" w:rsidRPr="00D84419"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III Международного конгресса «Язык, культура и технологические транзиты: новые грани человеческого».</w:t>
      </w:r>
    </w:p>
    <w:p w14:paraId="0D0B11C6" w14:textId="77777777" w:rsidR="00F03AB4" w:rsidRPr="00D84419" w:rsidRDefault="00F03AB4" w:rsidP="00FB6EF8">
      <w:pPr>
        <w:spacing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p w14:paraId="16966129" w14:textId="49F98229" w:rsidR="00FB6EF8" w:rsidRPr="00FB6EF8" w:rsidRDefault="00A76CBC" w:rsidP="00FB6EF8">
      <w:pPr>
        <w:spacing w:line="240" w:lineRule="auto"/>
        <w:jc w:val="center"/>
        <w:rPr>
          <w:rFonts w:ascii="Arial Narrow" w:eastAsia="Times New Roman" w:hAnsi="Arial Narrow" w:cs="Times New Roman"/>
          <w:b/>
          <w:caps/>
          <w:color w:val="0070C0"/>
          <w:sz w:val="24"/>
          <w:szCs w:val="24"/>
          <w:lang w:val="ru-RU"/>
        </w:rPr>
      </w:pPr>
      <w:r>
        <w:rPr>
          <w:rFonts w:ascii="Arial Narrow" w:eastAsia="Times New Roman" w:hAnsi="Arial Narrow" w:cs="Times New Roman"/>
          <w:b/>
          <w:caps/>
          <w:color w:val="0070C0"/>
          <w:sz w:val="24"/>
          <w:szCs w:val="24"/>
          <w:lang w:val="ru-RU"/>
        </w:rPr>
        <w:t>обсуждаемые вопросы</w:t>
      </w:r>
    </w:p>
    <w:p w14:paraId="221A23FC" w14:textId="77777777" w:rsidR="00FB6EF8" w:rsidRPr="00FB6EF8" w:rsidRDefault="00FB6EF8" w:rsidP="00FB6EF8">
      <w:pPr>
        <w:spacing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val="ru-RU"/>
        </w:rPr>
      </w:pPr>
    </w:p>
    <w:p w14:paraId="0000001F" w14:textId="77777777" w:rsidR="005C4A4F" w:rsidRPr="00D84419" w:rsidRDefault="00D8700F" w:rsidP="00D84419">
      <w:pPr>
        <w:numPr>
          <w:ilvl w:val="0"/>
          <w:numId w:val="9"/>
        </w:num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84419">
        <w:rPr>
          <w:rFonts w:ascii="Arial Narrow" w:eastAsia="Times New Roman" w:hAnsi="Arial Narrow" w:cs="Times New Roman"/>
          <w:sz w:val="24"/>
          <w:szCs w:val="24"/>
        </w:rPr>
        <w:t>От финансовой грамотности и культуры к финансовой компетентности в цифровом мире.</w:t>
      </w:r>
    </w:p>
    <w:p w14:paraId="00000020" w14:textId="77777777" w:rsidR="005C4A4F" w:rsidRPr="00D84419" w:rsidRDefault="00D8700F" w:rsidP="00D84419">
      <w:pPr>
        <w:numPr>
          <w:ilvl w:val="0"/>
          <w:numId w:val="9"/>
        </w:num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84419">
        <w:rPr>
          <w:rFonts w:ascii="Arial Narrow" w:eastAsia="Times New Roman" w:hAnsi="Arial Narrow" w:cs="Times New Roman"/>
          <w:sz w:val="24"/>
          <w:szCs w:val="24"/>
        </w:rPr>
        <w:t>Поведенческая экономика и поведенческие финансы для компетентного поведения человека: защита, безопасность и развитие.</w:t>
      </w:r>
    </w:p>
    <w:p w14:paraId="00000021" w14:textId="77777777" w:rsidR="005C4A4F" w:rsidRPr="00D84419" w:rsidRDefault="00D8700F" w:rsidP="00D84419">
      <w:pPr>
        <w:numPr>
          <w:ilvl w:val="0"/>
          <w:numId w:val="9"/>
        </w:num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84419">
        <w:rPr>
          <w:rFonts w:ascii="Arial Narrow" w:eastAsia="Times New Roman" w:hAnsi="Arial Narrow" w:cs="Times New Roman"/>
          <w:sz w:val="24"/>
          <w:szCs w:val="24"/>
        </w:rPr>
        <w:t>Институциональные и личностные предпосылки осознанного финансового поведения.</w:t>
      </w:r>
    </w:p>
    <w:p w14:paraId="00000022" w14:textId="77777777" w:rsidR="005C4A4F" w:rsidRPr="00D84419" w:rsidRDefault="00D8700F" w:rsidP="00D84419">
      <w:pPr>
        <w:numPr>
          <w:ilvl w:val="0"/>
          <w:numId w:val="9"/>
        </w:num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D84419">
        <w:rPr>
          <w:rFonts w:ascii="Arial Narrow" w:eastAsia="Times New Roman" w:hAnsi="Arial Narrow" w:cs="Times New Roman"/>
          <w:sz w:val="24"/>
          <w:szCs w:val="24"/>
        </w:rPr>
        <w:t xml:space="preserve">Концепции и технологии создания и продвижения эффективных поведенческих практик в области личных финансов. </w:t>
      </w:r>
    </w:p>
    <w:p w14:paraId="10E7BA4C" w14:textId="77777777" w:rsidR="00F03AB4" w:rsidRDefault="00F03AB4" w:rsidP="00FB6EF8">
      <w:pPr>
        <w:spacing w:line="240" w:lineRule="auto"/>
        <w:jc w:val="both"/>
        <w:rPr>
          <w:rFonts w:ascii="Arial Narrow" w:eastAsia="Times New Roman" w:hAnsi="Arial Narrow" w:cs="Times New Roman"/>
          <w:i/>
          <w:sz w:val="24"/>
          <w:szCs w:val="24"/>
          <w:lang w:val="ru-RU"/>
        </w:rPr>
      </w:pPr>
    </w:p>
    <w:p w14:paraId="36C562BD" w14:textId="293DFD0F" w:rsidR="00D84419" w:rsidRPr="00D84419" w:rsidRDefault="00F03AB4" w:rsidP="00D84419">
      <w:pPr>
        <w:spacing w:line="240" w:lineRule="auto"/>
        <w:jc w:val="center"/>
        <w:rPr>
          <w:rFonts w:ascii="Arial Narrow" w:eastAsia="Times New Roman" w:hAnsi="Arial Narrow" w:cs="Times New Roman"/>
          <w:b/>
          <w:caps/>
          <w:color w:val="0070C0"/>
          <w:sz w:val="24"/>
          <w:szCs w:val="24"/>
          <w:lang w:val="ru-RU"/>
        </w:rPr>
      </w:pPr>
      <w:r>
        <w:rPr>
          <w:rFonts w:ascii="Arial Narrow" w:eastAsia="Times New Roman" w:hAnsi="Arial Narrow" w:cs="Times New Roman"/>
          <w:i/>
          <w:noProof/>
          <w:sz w:val="24"/>
          <w:szCs w:val="24"/>
          <w:lang w:val="ru-RU"/>
        </w:rPr>
        <w:drawing>
          <wp:anchor distT="0" distB="0" distL="114300" distR="114300" simplePos="0" relativeHeight="251658240" behindDoc="1" locked="0" layoutInCell="1" allowOverlap="1" wp14:anchorId="752F0A37" wp14:editId="452B748B">
            <wp:simplePos x="0" y="0"/>
            <wp:positionH relativeFrom="column">
              <wp:posOffset>-438150</wp:posOffset>
            </wp:positionH>
            <wp:positionV relativeFrom="paragraph">
              <wp:posOffset>210185</wp:posOffset>
            </wp:positionV>
            <wp:extent cx="6714453" cy="1511300"/>
            <wp:effectExtent l="0" t="0" r="0" b="0"/>
            <wp:wrapNone/>
            <wp:docPr id="796334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66" cy="1512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419" w:rsidRPr="00D84419">
        <w:rPr>
          <w:rFonts w:ascii="Arial Narrow" w:eastAsia="Times New Roman" w:hAnsi="Arial Narrow" w:cs="Times New Roman"/>
          <w:b/>
          <w:caps/>
          <w:color w:val="0070C0"/>
          <w:sz w:val="24"/>
          <w:szCs w:val="24"/>
          <w:lang w:val="ru-RU"/>
        </w:rPr>
        <w:t xml:space="preserve">формат участия в КОНФЕРЕНЦ-СЕССИИ </w:t>
      </w:r>
    </w:p>
    <w:p w14:paraId="4D69B6B0" w14:textId="3699116B" w:rsidR="00D84419" w:rsidRPr="00D84419" w:rsidRDefault="00D84419" w:rsidP="00D84419">
      <w:pPr>
        <w:widowControl w:val="0"/>
        <w:tabs>
          <w:tab w:val="left" w:pos="993"/>
        </w:tabs>
        <w:suppressAutoHyphens/>
        <w:spacing w:line="240" w:lineRule="auto"/>
        <w:ind w:left="567"/>
        <w:jc w:val="both"/>
        <w:rPr>
          <w:rFonts w:ascii="Arial Narrow" w:eastAsia="Times New Roman" w:hAnsi="Arial Narrow" w:cs="Calibri"/>
          <w:bCs/>
          <w:sz w:val="24"/>
          <w:szCs w:val="24"/>
          <w:lang w:val="ru-RU"/>
        </w:rPr>
      </w:pPr>
    </w:p>
    <w:p w14:paraId="6B926975" w14:textId="712DECFE" w:rsidR="00D84419" w:rsidRPr="00713E03" w:rsidRDefault="00D84419" w:rsidP="00D84419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suppressAutoHyphens/>
        <w:spacing w:line="240" w:lineRule="auto"/>
        <w:ind w:left="284" w:firstLine="0"/>
        <w:jc w:val="both"/>
        <w:rPr>
          <w:rFonts w:ascii="Arial Narrow" w:eastAsia="Times New Roman" w:hAnsi="Arial Narrow" w:cs="Calibri"/>
          <w:b/>
          <w:sz w:val="24"/>
          <w:szCs w:val="24"/>
          <w:lang w:val="ru-RU"/>
        </w:rPr>
      </w:pPr>
      <w:r w:rsidRPr="00D84419">
        <w:rPr>
          <w:rFonts w:ascii="Arial Narrow" w:eastAsia="SimSun" w:hAnsi="Arial Narrow" w:cs="Calibri"/>
          <w:bCs/>
          <w:sz w:val="24"/>
          <w:szCs w:val="24"/>
          <w:lang w:val="ru-RU" w:eastAsia="zh-CN"/>
        </w:rPr>
        <w:t xml:space="preserve">Основные мероприятия будут проходить </w:t>
      </w:r>
      <w:r w:rsidRPr="00D84419">
        <w:rPr>
          <w:rFonts w:ascii="Arial Narrow" w:eastAsia="SimSun" w:hAnsi="Arial Narrow" w:cs="Calibri"/>
          <w:b/>
          <w:sz w:val="24"/>
          <w:szCs w:val="24"/>
          <w:lang w:val="ru-RU" w:eastAsia="zh-CN"/>
        </w:rPr>
        <w:t>очно с параллельной трансляцией через онлайн-платформы</w:t>
      </w:r>
      <w:r w:rsidR="00713E03">
        <w:rPr>
          <w:rFonts w:ascii="Arial Narrow" w:eastAsia="SimSun" w:hAnsi="Arial Narrow" w:cs="Calibri"/>
          <w:b/>
          <w:sz w:val="24"/>
          <w:szCs w:val="24"/>
          <w:lang w:val="ru-RU" w:eastAsia="zh-CN"/>
        </w:rPr>
        <w:t xml:space="preserve"> (</w:t>
      </w:r>
      <w:r w:rsidR="00713E03">
        <w:rPr>
          <w:rFonts w:ascii="Arial Narrow" w:eastAsia="SimSun" w:hAnsi="Arial Narrow" w:cs="Calibri"/>
          <w:b/>
          <w:sz w:val="24"/>
          <w:szCs w:val="24"/>
          <w:lang w:val="en-US" w:eastAsia="zh-CN"/>
        </w:rPr>
        <w:t>Telemost</w:t>
      </w:r>
      <w:r w:rsidR="00713E03">
        <w:rPr>
          <w:rFonts w:ascii="Arial Narrow" w:eastAsia="SimSun" w:hAnsi="Arial Narrow" w:cs="Calibri"/>
          <w:b/>
          <w:sz w:val="24"/>
          <w:szCs w:val="24"/>
          <w:lang w:val="ru-RU" w:eastAsia="zh-CN"/>
        </w:rPr>
        <w:t>)</w:t>
      </w:r>
    </w:p>
    <w:p w14:paraId="0286B0B8" w14:textId="329067B8" w:rsidR="00713E03" w:rsidRPr="00D84419" w:rsidRDefault="00713E03" w:rsidP="00D84419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suppressAutoHyphens/>
        <w:spacing w:line="240" w:lineRule="auto"/>
        <w:ind w:left="284" w:firstLine="0"/>
        <w:jc w:val="both"/>
        <w:rPr>
          <w:rFonts w:ascii="Arial Narrow" w:eastAsia="Times New Roman" w:hAnsi="Arial Narrow" w:cs="Calibri"/>
          <w:bCs/>
          <w:sz w:val="24"/>
          <w:szCs w:val="24"/>
          <w:lang w:val="ru-RU"/>
        </w:rPr>
      </w:pPr>
      <w:r w:rsidRPr="00713E03">
        <w:rPr>
          <w:rFonts w:ascii="Arial Narrow" w:eastAsia="SimSun" w:hAnsi="Arial Narrow" w:cs="Calibri"/>
          <w:bCs/>
          <w:sz w:val="24"/>
          <w:szCs w:val="24"/>
          <w:lang w:val="ru-RU" w:eastAsia="zh-CN"/>
        </w:rPr>
        <w:t>Ссылка на онлайн трансляцию придет на почту только после регистрации</w:t>
      </w:r>
    </w:p>
    <w:p w14:paraId="6AE4A071" w14:textId="54734D5F" w:rsidR="00D84419" w:rsidRDefault="00D84419" w:rsidP="00D84419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suppressAutoHyphens/>
        <w:spacing w:line="240" w:lineRule="auto"/>
        <w:ind w:left="284" w:firstLine="0"/>
        <w:jc w:val="both"/>
        <w:rPr>
          <w:rFonts w:ascii="Arial Narrow" w:eastAsia="Times New Roman" w:hAnsi="Arial Narrow" w:cs="Calibri"/>
          <w:sz w:val="24"/>
          <w:szCs w:val="24"/>
          <w:lang w:val="ru-RU"/>
        </w:rPr>
      </w:pPr>
      <w:r w:rsidRPr="00D84419">
        <w:rPr>
          <w:rFonts w:ascii="Arial Narrow" w:eastAsia="SimSun" w:hAnsi="Arial Narrow" w:cs="Calibri"/>
          <w:b/>
          <w:sz w:val="24"/>
          <w:szCs w:val="24"/>
          <w:lang w:val="ru-RU" w:eastAsia="zh-CN"/>
        </w:rPr>
        <w:t xml:space="preserve">Языки </w:t>
      </w:r>
      <w:r>
        <w:rPr>
          <w:rFonts w:ascii="Arial Narrow" w:eastAsia="SimSun" w:hAnsi="Arial Narrow" w:cs="Calibri"/>
          <w:b/>
          <w:sz w:val="24"/>
          <w:szCs w:val="24"/>
          <w:lang w:val="ru-RU" w:eastAsia="zh-CN"/>
        </w:rPr>
        <w:t>мероприятия</w:t>
      </w:r>
      <w:r w:rsidRPr="00D84419">
        <w:rPr>
          <w:rFonts w:ascii="Arial Narrow" w:eastAsia="Times New Roman" w:hAnsi="Arial Narrow" w:cs="Calibri"/>
          <w:sz w:val="24"/>
          <w:szCs w:val="24"/>
          <w:lang w:val="ru-RU"/>
        </w:rPr>
        <w:t>: русский</w:t>
      </w:r>
    </w:p>
    <w:p w14:paraId="10CEF964" w14:textId="1D5EFAC7" w:rsidR="00F638A1" w:rsidRDefault="00D84419" w:rsidP="00F638A1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suppressAutoHyphens/>
        <w:spacing w:line="240" w:lineRule="auto"/>
        <w:ind w:left="284" w:firstLine="0"/>
        <w:jc w:val="both"/>
        <w:rPr>
          <w:rFonts w:ascii="Arial Narrow" w:eastAsia="Times New Roman" w:hAnsi="Arial Narrow" w:cs="Calibri"/>
          <w:sz w:val="24"/>
          <w:szCs w:val="24"/>
          <w:lang w:val="ru-RU"/>
        </w:rPr>
      </w:pPr>
      <w:r w:rsidRPr="00D84419">
        <w:rPr>
          <w:rFonts w:ascii="Arial Narrow" w:eastAsia="Times New Roman" w:hAnsi="Arial Narrow" w:cs="Calibri"/>
          <w:sz w:val="24"/>
          <w:szCs w:val="24"/>
          <w:lang w:val="ru-RU"/>
        </w:rPr>
        <w:t xml:space="preserve">Участие в качестве слушателя </w:t>
      </w:r>
      <w:r w:rsidRPr="00D84419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бесплатно</w:t>
      </w:r>
      <w:r w:rsidRPr="00D84419">
        <w:rPr>
          <w:rFonts w:ascii="Arial Narrow" w:eastAsia="Times New Roman" w:hAnsi="Arial Narrow" w:cs="Calibri"/>
          <w:sz w:val="24"/>
          <w:szCs w:val="24"/>
          <w:lang w:val="ru-RU"/>
        </w:rPr>
        <w:t>.</w:t>
      </w:r>
    </w:p>
    <w:p w14:paraId="09A8BF0F" w14:textId="6F95099B" w:rsidR="00F638A1" w:rsidRPr="00F638A1" w:rsidRDefault="00F638A1" w:rsidP="00F638A1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suppressAutoHyphens/>
        <w:spacing w:line="240" w:lineRule="auto"/>
        <w:ind w:left="284" w:firstLine="0"/>
        <w:rPr>
          <w:rFonts w:ascii="Arial Narrow" w:eastAsia="Times New Roman" w:hAnsi="Arial Narrow" w:cs="Calibri"/>
          <w:sz w:val="24"/>
          <w:szCs w:val="24"/>
          <w:lang w:val="ru-RU"/>
        </w:rPr>
      </w:pPr>
      <w:r w:rsidRPr="00713E03">
        <w:rPr>
          <w:rFonts w:ascii="Arial Narrow" w:eastAsia="Times New Roman" w:hAnsi="Arial Narrow" w:cs="Times New Roman"/>
          <w:b/>
          <w:bCs/>
          <w:sz w:val="24"/>
          <w:szCs w:val="24"/>
        </w:rPr>
        <w:t>Ссылка на регистрацию</w:t>
      </w:r>
      <w:r w:rsidRPr="00F638A1">
        <w:rPr>
          <w:rFonts w:ascii="Arial Narrow" w:eastAsia="Times New Roman" w:hAnsi="Arial Narrow" w:cs="Times New Roman"/>
          <w:sz w:val="24"/>
          <w:szCs w:val="24"/>
        </w:rPr>
        <w:t xml:space="preserve"> для участия в Конференц-</w:t>
      </w:r>
      <w:r w:rsidR="009038AE" w:rsidRPr="00F638A1">
        <w:rPr>
          <w:rFonts w:ascii="Arial Narrow" w:eastAsia="Times New Roman" w:hAnsi="Arial Narrow" w:cs="Times New Roman"/>
          <w:sz w:val="24"/>
          <w:szCs w:val="24"/>
        </w:rPr>
        <w:t>сессии</w:t>
      </w:r>
      <w:r w:rsidRPr="00F638A1">
        <w:rPr>
          <w:rFonts w:ascii="Arial Narrow" w:eastAsia="Times New Roman" w:hAnsi="Arial Narrow" w:cs="Times New Roman"/>
          <w:sz w:val="24"/>
          <w:szCs w:val="24"/>
        </w:rPr>
        <w:t xml:space="preserve">: </w:t>
      </w:r>
      <w:r w:rsidR="007778DA" w:rsidRPr="007778DA">
        <w:rPr>
          <w:rFonts w:ascii="Arial Narrow" w:eastAsia="Times New Roman" w:hAnsi="Arial Narrow" w:cs="Times New Roman"/>
          <w:color w:val="1155CC"/>
          <w:sz w:val="24"/>
          <w:szCs w:val="24"/>
          <w:u w:val="single"/>
        </w:rPr>
        <w:t>https://forms.yandex.ru/u/67011bd1d046882f5a0bf86d/</w:t>
      </w:r>
    </w:p>
    <w:p w14:paraId="604E8E98" w14:textId="4B275A72" w:rsidR="003C270B" w:rsidRDefault="003C270B" w:rsidP="00FB6EF8">
      <w:pPr>
        <w:spacing w:line="240" w:lineRule="auto"/>
        <w:jc w:val="both"/>
        <w:rPr>
          <w:rFonts w:ascii="Arial Narrow" w:eastAsia="Times New Roman" w:hAnsi="Arial Narrow" w:cs="Times New Roman"/>
          <w:i/>
          <w:sz w:val="24"/>
          <w:szCs w:val="24"/>
          <w:lang w:val="ru-RU"/>
        </w:rPr>
      </w:pPr>
    </w:p>
    <w:p w14:paraId="009B3068" w14:textId="6080E519" w:rsidR="00F638A1" w:rsidRDefault="00F638A1" w:rsidP="00FB6EF8">
      <w:pPr>
        <w:spacing w:line="240" w:lineRule="auto"/>
        <w:jc w:val="both"/>
        <w:rPr>
          <w:rFonts w:ascii="Arial Narrow" w:eastAsia="Times New Roman" w:hAnsi="Arial Narrow" w:cs="Times New Roman"/>
          <w:i/>
          <w:sz w:val="24"/>
          <w:szCs w:val="24"/>
          <w:lang w:val="ru-RU"/>
        </w:rPr>
      </w:pPr>
    </w:p>
    <w:p w14:paraId="09EA685B" w14:textId="4BE1C760" w:rsidR="00F638A1" w:rsidRPr="008C01A2" w:rsidRDefault="00BF1E23" w:rsidP="008C01A2">
      <w:pPr>
        <w:spacing w:line="240" w:lineRule="auto"/>
        <w:jc w:val="center"/>
        <w:rPr>
          <w:rFonts w:ascii="Arial Narrow" w:eastAsia="Times New Roman" w:hAnsi="Arial Narrow" w:cs="Times New Roman"/>
          <w:b/>
          <w:bCs/>
          <w:sz w:val="28"/>
          <w:szCs w:val="28"/>
          <w:lang w:val="ru-RU"/>
        </w:rPr>
      </w:pPr>
      <w:r>
        <w:rPr>
          <w:rFonts w:ascii="Arial Narrow" w:eastAsia="Times New Roman" w:hAnsi="Arial Narrow" w:cs="Times New Roman"/>
          <w:i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108D3" wp14:editId="64261010">
                <wp:simplePos x="0" y="0"/>
                <wp:positionH relativeFrom="column">
                  <wp:posOffset>2743835</wp:posOffset>
                </wp:positionH>
                <wp:positionV relativeFrom="paragraph">
                  <wp:posOffset>339090</wp:posOffset>
                </wp:positionV>
                <wp:extent cx="293077" cy="375139"/>
                <wp:effectExtent l="57150" t="19050" r="50165" b="101600"/>
                <wp:wrapNone/>
                <wp:docPr id="426522052" name="Стрелка: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37513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F7DF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" o:spid="_x0000_s1026" type="#_x0000_t67" style="position:absolute;margin-left:216.05pt;margin-top:26.7pt;width:23.1pt;height:2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" adj="1316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F03AB4" w:rsidRPr="008C01A2">
        <w:rPr>
          <w:rFonts w:ascii="Arial Narrow" w:eastAsia="Times New Roman" w:hAnsi="Arial Narrow" w:cs="Times New Roman"/>
          <w:b/>
          <w:bCs/>
          <w:sz w:val="28"/>
          <w:szCs w:val="28"/>
          <w:lang w:val="ru-RU"/>
        </w:rPr>
        <w:t>С</w:t>
      </w:r>
      <w:r>
        <w:rPr>
          <w:rFonts w:ascii="Arial Narrow" w:eastAsia="Times New Roman" w:hAnsi="Arial Narrow" w:cs="Times New Roman"/>
          <w:b/>
          <w:bCs/>
          <w:sz w:val="28"/>
          <w:szCs w:val="28"/>
          <w:lang w:val="ru-RU"/>
        </w:rPr>
        <w:t xml:space="preserve"> ключевыми спикерами </w:t>
      </w:r>
      <w:r w:rsidR="00F03AB4" w:rsidRPr="00F03AB4">
        <w:rPr>
          <w:rFonts w:ascii="Arial Narrow" w:eastAsia="Times New Roman" w:hAnsi="Arial Narrow" w:cs="Times New Roman"/>
          <w:b/>
          <w:bCs/>
          <w:sz w:val="28"/>
          <w:szCs w:val="28"/>
          <w:lang w:val="ru-RU"/>
        </w:rPr>
        <w:t>конференц-сессии</w:t>
      </w:r>
      <w:r w:rsidR="00F03AB4" w:rsidRPr="008C01A2">
        <w:rPr>
          <w:rFonts w:ascii="Arial Narrow" w:eastAsia="Times New Roman" w:hAnsi="Arial Narrow" w:cs="Times New Roman"/>
          <w:b/>
          <w:bCs/>
          <w:sz w:val="28"/>
          <w:szCs w:val="28"/>
          <w:lang w:val="ru-RU"/>
        </w:rPr>
        <w:t xml:space="preserve"> можно ознакомиться ниже</w:t>
      </w:r>
    </w:p>
    <w:p w14:paraId="34BE760C" w14:textId="26FEB719" w:rsidR="008C01A2" w:rsidRPr="00FB6EF8" w:rsidRDefault="00A76CBC" w:rsidP="007778DA">
      <w:pPr>
        <w:pageBreakBefore/>
        <w:spacing w:line="240" w:lineRule="auto"/>
        <w:jc w:val="center"/>
        <w:rPr>
          <w:rFonts w:ascii="Arial Narrow" w:eastAsia="Times New Roman" w:hAnsi="Arial Narrow" w:cs="Times New Roman"/>
          <w:b/>
          <w:caps/>
          <w:color w:val="0070C0"/>
          <w:sz w:val="24"/>
          <w:szCs w:val="24"/>
          <w:lang w:val="ru-RU"/>
        </w:rPr>
      </w:pPr>
      <w:r>
        <w:rPr>
          <w:rFonts w:ascii="Arial Narrow" w:eastAsia="Times New Roman" w:hAnsi="Arial Narrow" w:cs="Times New Roman"/>
          <w:b/>
          <w:caps/>
          <w:color w:val="0070C0"/>
          <w:sz w:val="24"/>
          <w:szCs w:val="24"/>
          <w:lang w:val="ru-RU"/>
        </w:rPr>
        <w:lastRenderedPageBreak/>
        <w:t>спикеры</w:t>
      </w:r>
      <w:r w:rsidR="008C01A2" w:rsidRPr="008C01A2">
        <w:rPr>
          <w:rFonts w:ascii="Arial Narrow" w:eastAsia="Times New Roman" w:hAnsi="Arial Narrow" w:cs="Times New Roman"/>
          <w:b/>
          <w:caps/>
          <w:color w:val="0070C0"/>
          <w:sz w:val="24"/>
          <w:szCs w:val="24"/>
          <w:lang w:val="ru-RU"/>
        </w:rPr>
        <w:t xml:space="preserve"> конференц-сессии</w:t>
      </w:r>
      <w:r w:rsidR="008C01A2" w:rsidRPr="00FB6EF8">
        <w:rPr>
          <w:rFonts w:ascii="Arial Narrow" w:eastAsia="Times New Roman" w:hAnsi="Arial Narrow" w:cs="Times New Roman"/>
          <w:b/>
          <w:caps/>
          <w:color w:val="0070C0"/>
          <w:sz w:val="24"/>
          <w:szCs w:val="24"/>
          <w:lang w:val="ru-RU"/>
        </w:rPr>
        <w:t xml:space="preserve"> </w:t>
      </w:r>
    </w:p>
    <w:p w14:paraId="7614CB4A" w14:textId="77777777" w:rsidR="00F03AB4" w:rsidRDefault="00F03AB4" w:rsidP="00F03AB4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72"/>
        <w:gridCol w:w="5647"/>
      </w:tblGrid>
      <w:tr w:rsidR="00F03AB4" w:rsidRPr="00F03AB4" w14:paraId="08FFF7AD" w14:textId="77777777" w:rsidTr="008C01A2">
        <w:tc>
          <w:tcPr>
            <w:tcW w:w="9019" w:type="dxa"/>
            <w:gridSpan w:val="2"/>
          </w:tcPr>
          <w:p w14:paraId="16C7C5E7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ru-RU"/>
              </w:rPr>
              <w:t>Воротникова Татьяна Александровна</w:t>
            </w:r>
          </w:p>
        </w:tc>
      </w:tr>
      <w:tr w:rsidR="00F03AB4" w:rsidRPr="00F03AB4" w14:paraId="095A5820" w14:textId="77777777" w:rsidTr="008C01A2">
        <w:tc>
          <w:tcPr>
            <w:tcW w:w="9019" w:type="dxa"/>
            <w:gridSpan w:val="2"/>
          </w:tcPr>
          <w:p w14:paraId="5ECD69A2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Эксперт Дирекции финансовой грамотности Научно-исследовательского финансового института (НИФИ) Минфина России (Москва)</w:t>
            </w:r>
          </w:p>
        </w:tc>
      </w:tr>
      <w:tr w:rsidR="00F03AB4" w:rsidRPr="00F03AB4" w14:paraId="3EE1B2F3" w14:textId="77777777" w:rsidTr="008C01A2">
        <w:tc>
          <w:tcPr>
            <w:tcW w:w="9019" w:type="dxa"/>
            <w:gridSpan w:val="2"/>
          </w:tcPr>
          <w:p w14:paraId="69F38928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Специализация: финансовая грамотность и финансовая культура, образовательные технологии</w:t>
            </w:r>
          </w:p>
        </w:tc>
      </w:tr>
      <w:tr w:rsidR="008C01A2" w:rsidRPr="00F03AB4" w14:paraId="752C2C65" w14:textId="77777777" w:rsidTr="009A777C">
        <w:tc>
          <w:tcPr>
            <w:tcW w:w="3372" w:type="dxa"/>
          </w:tcPr>
          <w:p w14:paraId="739AF1EF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8963876" wp14:editId="3453ACF4">
                  <wp:extent cx="2004647" cy="1852450"/>
                  <wp:effectExtent l="0" t="0" r="0" b="0"/>
                  <wp:docPr id="8685007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6" t="2247" r="17585" b="29407"/>
                          <a:stretch/>
                        </pic:blipFill>
                        <pic:spPr bwMode="auto">
                          <a:xfrm>
                            <a:off x="0" y="0"/>
                            <a:ext cx="2029500" cy="187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</w:tcPr>
          <w:p w14:paraId="1A405FFA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Тема сообщения: «Возможности применения игровых практик для формирования финансовой культуры»</w:t>
            </w:r>
          </w:p>
          <w:p w14:paraId="32AEC0EE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Краткая аннотация: Для принятия осознанных и рациональных финансовых решений необходимы не только теоретические знания по финансовой грамотности, но и формирование у граждан соответствующей системы ценностей, установок и поведенческих привычек. Игровые технологии помогают безопасно моделировать проблемные ситуации, закреплять знания и паттерны поведения, дают практику самостоятельной выработки и применения финансовых стратегий.</w:t>
            </w:r>
          </w:p>
        </w:tc>
      </w:tr>
    </w:tbl>
    <w:p w14:paraId="3AB018E6" w14:textId="77777777" w:rsidR="00F03AB4" w:rsidRDefault="00F03AB4" w:rsidP="00F03AB4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p w14:paraId="2E216C17" w14:textId="77777777" w:rsidR="00C63D5C" w:rsidRDefault="00C63D5C" w:rsidP="00F03AB4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00"/>
        <w:gridCol w:w="5619"/>
      </w:tblGrid>
      <w:tr w:rsidR="00F03AB4" w:rsidRPr="00F03AB4" w14:paraId="2CED17BE" w14:textId="77777777" w:rsidTr="008C01A2">
        <w:tc>
          <w:tcPr>
            <w:tcW w:w="9019" w:type="dxa"/>
            <w:gridSpan w:val="2"/>
          </w:tcPr>
          <w:p w14:paraId="00C8A84C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ru-RU"/>
              </w:rPr>
              <w:t>Кислицын Дмитрий Викторович</w:t>
            </w:r>
          </w:p>
        </w:tc>
      </w:tr>
      <w:tr w:rsidR="00F03AB4" w:rsidRPr="00F03AB4" w14:paraId="146AB55E" w14:textId="77777777" w:rsidTr="008C01A2">
        <w:tc>
          <w:tcPr>
            <w:tcW w:w="9019" w:type="dxa"/>
            <w:gridSpan w:val="2"/>
          </w:tcPr>
          <w:p w14:paraId="1EB4AD57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кандидат экономических наук, доцент, ведущий научный сотрудник Сеченовского университета, доцент Национального исследовательского университета «Высшая школа экономик» в Санкт-Петербурге (Санкт-Петербург)</w:t>
            </w:r>
          </w:p>
        </w:tc>
      </w:tr>
      <w:tr w:rsidR="00F03AB4" w:rsidRPr="00F03AB4" w14:paraId="48D295B7" w14:textId="77777777" w:rsidTr="008C01A2">
        <w:tc>
          <w:tcPr>
            <w:tcW w:w="9019" w:type="dxa"/>
            <w:gridSpan w:val="2"/>
          </w:tcPr>
          <w:p w14:paraId="5CBC8F4E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Специализация: экономика здоровья, популяционные исследования ментального здоровья.</w:t>
            </w:r>
          </w:p>
        </w:tc>
      </w:tr>
      <w:tr w:rsidR="008C01A2" w:rsidRPr="00F03AB4" w14:paraId="751348E1" w14:textId="77777777" w:rsidTr="00BF1E23">
        <w:tc>
          <w:tcPr>
            <w:tcW w:w="3400" w:type="dxa"/>
          </w:tcPr>
          <w:p w14:paraId="51C65EB4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829EEE9" wp14:editId="65E476C5">
                  <wp:extent cx="2022231" cy="2078404"/>
                  <wp:effectExtent l="0" t="0" r="0" b="0"/>
                  <wp:docPr id="1054408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408875" name=""/>
                          <pic:cNvPicPr/>
                        </pic:nvPicPr>
                        <pic:blipFill rotWithShape="1">
                          <a:blip r:embed="rId7"/>
                          <a:srcRect l="14535" r="10711" b="17904"/>
                          <a:stretch/>
                        </pic:blipFill>
                        <pic:spPr bwMode="auto">
                          <a:xfrm>
                            <a:off x="0" y="0"/>
                            <a:ext cx="2053029" cy="211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22BF555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en-US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 xml:space="preserve">Тема сообщения: «Исследования финансовой тревожности: что они способны добавить к пониманию причин финансового поведения и факторов, влияющих на эффективность программ повышения финансовой грамотности?» </w:t>
            </w: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en-US"/>
              </w:rPr>
              <w:t>("Exploring Financial Anxiety: Contributions to the Understanding of Financial Behavior and the Evaluation of Financial Literacy Program Effectiveness")</w:t>
            </w:r>
          </w:p>
          <w:p w14:paraId="2B6FA4D5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Финансовая тревожность — это сильная негативная эмоциональная реакция на свое финансовое положение, характеризующаяся чувствами напряжения, беспокойства и тревоги. Это измеримое явление, которое отличается от депрессии и генерализованной тревожности. Финансовая тревожность может поставить под угрозу способность человека эффективно принимать финансовые решения, снизить вероятность обращения за консультациями в сфере финансов и негативно повлиять на психическое здоровье человека в целом. Как и в случае тревожностью в целом, финансовая тревожность может быть как чертой личности, так и реакцией на ситуацию. Исследования свидетельствуют, что финансовая тревожность связана с финансовым поведением и финансовой грамотностью, однако необходимы дополнительные исследования, чтобы понять, в какой мере эти связи являются каузальными.</w:t>
            </w:r>
          </w:p>
        </w:tc>
      </w:tr>
    </w:tbl>
    <w:p w14:paraId="7FDFE734" w14:textId="77777777" w:rsidR="00F03AB4" w:rsidRDefault="00F03AB4" w:rsidP="00F03AB4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p w14:paraId="5CFD1854" w14:textId="77777777" w:rsidR="00A76CBC" w:rsidRPr="00F03AB4" w:rsidRDefault="00A76CBC" w:rsidP="00A76CBC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93"/>
        <w:gridCol w:w="4426"/>
      </w:tblGrid>
      <w:tr w:rsidR="00A76CBC" w:rsidRPr="00F03AB4" w14:paraId="0034138D" w14:textId="77777777" w:rsidTr="00E920D8">
        <w:tc>
          <w:tcPr>
            <w:tcW w:w="9345" w:type="dxa"/>
            <w:gridSpan w:val="2"/>
          </w:tcPr>
          <w:p w14:paraId="749B2DAC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ru-RU"/>
              </w:rPr>
              <w:t>Кудрявцева Оксана Валериевна</w:t>
            </w:r>
          </w:p>
        </w:tc>
      </w:tr>
      <w:tr w:rsidR="00A76CBC" w:rsidRPr="00F03AB4" w14:paraId="45EA3BA5" w14:textId="77777777" w:rsidTr="00E920D8">
        <w:tc>
          <w:tcPr>
            <w:tcW w:w="9345" w:type="dxa"/>
            <w:gridSpan w:val="2"/>
          </w:tcPr>
          <w:p w14:paraId="68DEC9A2" w14:textId="640C6986" w:rsidR="00A76CBC" w:rsidRPr="00F03AB4" w:rsidRDefault="00361717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Руководитель</w:t>
            </w:r>
            <w:r w:rsidR="00A76CBC"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 xml:space="preserve"> Регионального центра финансовой грамотности (Томск)</w:t>
            </w:r>
          </w:p>
        </w:tc>
      </w:tr>
      <w:tr w:rsidR="00A76CBC" w:rsidRPr="00F03AB4" w14:paraId="1F99F140" w14:textId="77777777" w:rsidTr="00E920D8">
        <w:tc>
          <w:tcPr>
            <w:tcW w:w="4672" w:type="dxa"/>
          </w:tcPr>
          <w:p w14:paraId="45FF1177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AB7A1D4" wp14:editId="224E28AA">
                  <wp:extent cx="2199295" cy="2095500"/>
                  <wp:effectExtent l="0" t="0" r="0" b="0"/>
                  <wp:docPr id="4376256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8" t="10198" r="1977" b="33793"/>
                          <a:stretch/>
                        </pic:blipFill>
                        <pic:spPr bwMode="auto">
                          <a:xfrm>
                            <a:off x="0" y="0"/>
                            <a:ext cx="2211691" cy="210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54DEAFA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 xml:space="preserve">Тема: Исследование вопросов финансовой грамотности различных социальных слоёв Томской области. </w:t>
            </w:r>
          </w:p>
          <w:p w14:paraId="793C7679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Описание: в процессе разработки</w:t>
            </w:r>
          </w:p>
        </w:tc>
      </w:tr>
    </w:tbl>
    <w:p w14:paraId="6FC8F04D" w14:textId="77777777" w:rsidR="00A76CBC" w:rsidRPr="00F03AB4" w:rsidRDefault="00A76CBC" w:rsidP="00A76CBC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p w14:paraId="2CF3DA78" w14:textId="77777777" w:rsidR="00A76CBC" w:rsidRPr="00F03AB4" w:rsidRDefault="00A76CBC" w:rsidP="00A76CBC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5905"/>
      </w:tblGrid>
      <w:tr w:rsidR="00A76CBC" w:rsidRPr="00F03AB4" w14:paraId="01B6063E" w14:textId="77777777" w:rsidTr="00E920D8">
        <w:tc>
          <w:tcPr>
            <w:tcW w:w="9019" w:type="dxa"/>
            <w:gridSpan w:val="2"/>
          </w:tcPr>
          <w:p w14:paraId="2211033D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ru-RU"/>
              </w:rPr>
              <w:t>Лаврентьева Ольга Николаевна</w:t>
            </w:r>
          </w:p>
        </w:tc>
      </w:tr>
      <w:tr w:rsidR="00A76CBC" w:rsidRPr="00F03AB4" w14:paraId="6A1C8D6A" w14:textId="77777777" w:rsidTr="00E920D8">
        <w:tc>
          <w:tcPr>
            <w:tcW w:w="9019" w:type="dxa"/>
            <w:gridSpan w:val="2"/>
          </w:tcPr>
          <w:p w14:paraId="3F1A2C26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Научный сотрудник лаборатории финансовой грамотности экономического факультета МГУ имени М.В. Ломоносова, эксперт Федерального сетевого методического центра повышения квалификации преподавателей вузов и развития программ повышения финансовой грамотности студентов (Москва)</w:t>
            </w:r>
          </w:p>
        </w:tc>
      </w:tr>
      <w:tr w:rsidR="00A76CBC" w:rsidRPr="00F03AB4" w14:paraId="521B304D" w14:textId="77777777" w:rsidTr="00E920D8">
        <w:tc>
          <w:tcPr>
            <w:tcW w:w="9019" w:type="dxa"/>
            <w:gridSpan w:val="2"/>
          </w:tcPr>
          <w:p w14:paraId="646A03A8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Специализация: Методическая работа в сфере повышения финансовой грамотности студентов, преподавателей и школьников, включая создание учебных пособий и единой рамки компетенций по финансовой грамотности. Исследования в области финансового поведения людей и архитектуры финансового рынка в России.</w:t>
            </w:r>
          </w:p>
        </w:tc>
      </w:tr>
      <w:tr w:rsidR="00A76CBC" w:rsidRPr="00F03AB4" w14:paraId="036E3F7B" w14:textId="77777777" w:rsidTr="00E920D8">
        <w:tc>
          <w:tcPr>
            <w:tcW w:w="3114" w:type="dxa"/>
          </w:tcPr>
          <w:p w14:paraId="7818E5DE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291C831D" wp14:editId="45DEC45B">
                  <wp:extent cx="1828800" cy="2015140"/>
                  <wp:effectExtent l="0" t="0" r="0" b="4445"/>
                  <wp:docPr id="1" name="Рисунок 1" descr="Изображение выглядит как Человеческое лицо, человек, одежда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Человеческое лицо, человек, одежда, стена&#10;&#10;Автоматически созданное описание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5" t="4330" r="-14" b="27201"/>
                          <a:stretch/>
                        </pic:blipFill>
                        <pic:spPr bwMode="auto">
                          <a:xfrm>
                            <a:off x="0" y="0"/>
                            <a:ext cx="1898143" cy="209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6E376510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Тема сообщения: «Как мы пытались влиять на финансовое поведение студентов и замерять это влияние: уроки для преподавания финансовой грамотности»</w:t>
            </w:r>
          </w:p>
          <w:p w14:paraId="5E2D1AE9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Краткая аннотация: Эффективны ли традиционные способы преподавания финансовой грамотности в вузах? Для ответа на этот вопрос группа преподавателей экономического факультета МГУ организовала чтение курса по финансовой грамотности для студентов одновременно как исследовательский проект, и как тренажер по общению с финансовыми организациями. В ходе занятий изучалось стремление студентов получить всю существенную информацию об альтернативах и сделать обоснованный выбор финансового продукта, их устойчивость к рекламируемым невыгодным вариантам и способность находить и понимать существенные условия договора</w:t>
            </w:r>
          </w:p>
        </w:tc>
      </w:tr>
    </w:tbl>
    <w:p w14:paraId="3785F533" w14:textId="77777777" w:rsidR="00A76CBC" w:rsidRPr="00F03AB4" w:rsidRDefault="00A76CBC" w:rsidP="00A76CBC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46"/>
        <w:gridCol w:w="5473"/>
      </w:tblGrid>
      <w:tr w:rsidR="00F03AB4" w:rsidRPr="00F03AB4" w14:paraId="79E3BC6E" w14:textId="77777777" w:rsidTr="009A777C">
        <w:tc>
          <w:tcPr>
            <w:tcW w:w="9019" w:type="dxa"/>
            <w:gridSpan w:val="2"/>
          </w:tcPr>
          <w:p w14:paraId="6763C75A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ru-RU"/>
              </w:rPr>
              <w:t>Филенко Игорь Александрович</w:t>
            </w:r>
          </w:p>
        </w:tc>
      </w:tr>
      <w:tr w:rsidR="00F03AB4" w:rsidRPr="00F03AB4" w14:paraId="6EC60543" w14:textId="77777777" w:rsidTr="009A777C">
        <w:tc>
          <w:tcPr>
            <w:tcW w:w="9019" w:type="dxa"/>
            <w:gridSpan w:val="2"/>
          </w:tcPr>
          <w:p w14:paraId="30C0C804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кандидат психологических наук, доцент, доцент кафедры «Общей и педагогической психологии» Национального исследовательского Томского государственного университета (Томск)</w:t>
            </w:r>
          </w:p>
        </w:tc>
      </w:tr>
      <w:tr w:rsidR="00F03AB4" w:rsidRPr="00F03AB4" w14:paraId="409DBDE8" w14:textId="77777777" w:rsidTr="009A777C">
        <w:tc>
          <w:tcPr>
            <w:tcW w:w="9019" w:type="dxa"/>
            <w:gridSpan w:val="2"/>
          </w:tcPr>
          <w:p w14:paraId="3DC4C3F1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Специализация: базисные убеждения и ценности личности как факторы психологического здоровья нашего современника; развитие высших психических функций и личностного потенциала человека в цифровом мире; профессиональное становление, профессиональная идентичность, образ мира профессионала; психологические аспекты адаптации и творчества личности в учебных и профессиональных системах; психология инновационного поведения молодежи, инновационные ресурсы и анти-ресурсы; психологические факторы экономической деятельности, финансовой компетентности и монетарного поведения; психологические аспекты принятия решений в условиях риска и неопределенности; человек в трудных жизненных ситуациях: проблема развития психологических и социальных ресурсов их преодоления (жизнестойкость, копинг-стратегии, метакогниции, духовные качества).</w:t>
            </w:r>
          </w:p>
        </w:tc>
      </w:tr>
      <w:tr w:rsidR="00F03AB4" w:rsidRPr="00F03AB4" w14:paraId="0B7DD509" w14:textId="77777777" w:rsidTr="009A777C">
        <w:tc>
          <w:tcPr>
            <w:tcW w:w="3546" w:type="dxa"/>
          </w:tcPr>
          <w:p w14:paraId="7E8B4073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46C9BBD" wp14:editId="42E8223C">
                  <wp:extent cx="2110154" cy="2290289"/>
                  <wp:effectExtent l="0" t="0" r="4445" b="0"/>
                  <wp:docPr id="119109697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" t="5784" b="20661"/>
                          <a:stretch/>
                        </pic:blipFill>
                        <pic:spPr bwMode="auto">
                          <a:xfrm>
                            <a:off x="0" y="0"/>
                            <a:ext cx="2125973" cy="230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</w:tcPr>
          <w:p w14:paraId="3F346D72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/>
              </w:rPr>
              <w:t>Тема сообщения: Институциональные и личностные предпосылки осознанного финансового поведения</w:t>
            </w:r>
          </w:p>
          <w:p w14:paraId="59577705" w14:textId="77777777" w:rsidR="00F03AB4" w:rsidRPr="00F03AB4" w:rsidRDefault="00F03AB4" w:rsidP="00F03AB4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 xml:space="preserve">Краткая аннотация: В докладе рассматриваются следующие вопросы. Человек, экономика, современные технологии, социальные институты – форматы взаимодействий в ситуациях неопределенности при принятии субъектом решений по управлению личными финансами. Личностные черты и аттитьюды как детерминанты финансовой уязвимости человека. Эмоциональные состояния и самоконтроль в связи с принятием решений в финансовой сфере. Когнитивные факторы финансового поведения: восприятие рисков, самоосознавание, стили мышления. Возможности нейронауки в оценках эффективного финансового поведения человека. Институциональные факторы формирования осознанного финансового поведения личности. </w:t>
            </w:r>
          </w:p>
        </w:tc>
      </w:tr>
    </w:tbl>
    <w:p w14:paraId="681C77D4" w14:textId="77777777" w:rsidR="00F03AB4" w:rsidRPr="00F03AB4" w:rsidRDefault="00F03AB4" w:rsidP="00F03AB4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p w14:paraId="4D2EE182" w14:textId="77777777" w:rsidR="00A76CBC" w:rsidRPr="00F03AB4" w:rsidRDefault="00A76CBC" w:rsidP="00A76CBC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36"/>
        <w:gridCol w:w="5883"/>
      </w:tblGrid>
      <w:tr w:rsidR="00A76CBC" w:rsidRPr="00F03AB4" w14:paraId="59D6169A" w14:textId="77777777" w:rsidTr="00E920D8">
        <w:tc>
          <w:tcPr>
            <w:tcW w:w="9019" w:type="dxa"/>
            <w:gridSpan w:val="2"/>
          </w:tcPr>
          <w:p w14:paraId="1A8E22B4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ru-RU"/>
              </w:rPr>
              <w:t>Шелованова Татьяна Ивановна</w:t>
            </w:r>
          </w:p>
        </w:tc>
      </w:tr>
      <w:tr w:rsidR="00A76CBC" w:rsidRPr="00F03AB4" w14:paraId="4D56B438" w14:textId="77777777" w:rsidTr="00E920D8">
        <w:tc>
          <w:tcPr>
            <w:tcW w:w="9019" w:type="dxa"/>
            <w:gridSpan w:val="2"/>
          </w:tcPr>
          <w:p w14:paraId="052DE92A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Ведущий экономист Банка России (Москва)</w:t>
            </w:r>
          </w:p>
        </w:tc>
      </w:tr>
      <w:tr w:rsidR="00A76CBC" w:rsidRPr="00F03AB4" w14:paraId="1F83E76E" w14:textId="77777777" w:rsidTr="00E920D8">
        <w:tc>
          <w:tcPr>
            <w:tcW w:w="9019" w:type="dxa"/>
            <w:gridSpan w:val="2"/>
          </w:tcPr>
          <w:p w14:paraId="124C9885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Специализация: проведение исследований на микроданных опроса «Всероссийское обследование домохозяйств по потребительским финансам» с фокусом на финансовое поведение населения Россия. Проведение макроэкономических исследований, посвящённых изучению денежно-кредитной политики центральных банков</w:t>
            </w:r>
          </w:p>
        </w:tc>
      </w:tr>
      <w:tr w:rsidR="00A76CBC" w:rsidRPr="00F03AB4" w14:paraId="44D2E796" w14:textId="77777777" w:rsidTr="00E920D8">
        <w:tc>
          <w:tcPr>
            <w:tcW w:w="3114" w:type="dxa"/>
          </w:tcPr>
          <w:p w14:paraId="22523AE2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A0B3AE8" wp14:editId="4BDFD92E">
                  <wp:extent cx="1854200" cy="1500132"/>
                  <wp:effectExtent l="0" t="0" r="0" b="5080"/>
                  <wp:docPr id="54773870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9" b="8782"/>
                          <a:stretch/>
                        </pic:blipFill>
                        <pic:spPr bwMode="auto">
                          <a:xfrm>
                            <a:off x="0" y="0"/>
                            <a:ext cx="1871773" cy="151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47A9B45C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>Тема сообщения: «Концепция ответственного финансового поведения в изучении финансовой грамотности»</w:t>
            </w:r>
          </w:p>
          <w:p w14:paraId="54791978" w14:textId="77777777" w:rsidR="00A76CBC" w:rsidRPr="00F03AB4" w:rsidRDefault="00A76CBC" w:rsidP="00E920D8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</w:pPr>
            <w:r w:rsidRPr="00F03AB4">
              <w:rPr>
                <w:rFonts w:ascii="Arial Narrow" w:eastAsia="Times New Roman" w:hAnsi="Arial Narrow" w:cs="Times New Roman"/>
                <w:sz w:val="24"/>
                <w:szCs w:val="24"/>
                <w:lang w:val="ru-RU"/>
              </w:rPr>
              <w:t xml:space="preserve">Краткая аннотация: Ответственное финансовое поведение с точки зрения общества включает сглаживание потребления домохозяйствами через сберегательное поведение или спрос на кредиты, пенсионное планирование, диверсификацию активов, продуманность и расчетливость финансовых решений на основе анализа информации, правильное восприятие макроэкономических трендов, отсутствие спекулятивных инвестиций и повышенной долговой нагрузки. Финансовая грамотность играет ключевую роль в формировании ответственного финансового поведения. Исследования показывают, что более высокий уровень финансовой грамотности коррелирует с более ответственным поведением в управлении финансами, однако не гарантирует отсутствие рисков, таких как чрезмерная долговая нагрузка или спекулятивные инвестиции. </w:t>
            </w:r>
          </w:p>
        </w:tc>
      </w:tr>
    </w:tbl>
    <w:p w14:paraId="64B5E2C2" w14:textId="77777777" w:rsidR="00F03AB4" w:rsidRPr="00A76CBC" w:rsidRDefault="00F03AB4" w:rsidP="00FB6EF8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14:paraId="3050E60F" w14:textId="77777777" w:rsidR="00F03AB4" w:rsidRPr="00F638A1" w:rsidRDefault="00F03AB4" w:rsidP="00FB6EF8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ru-RU"/>
        </w:rPr>
      </w:pPr>
    </w:p>
    <w:sectPr w:rsidR="00F03AB4" w:rsidRPr="00F638A1" w:rsidSect="002902AA">
      <w:pgSz w:w="11909" w:h="16834"/>
      <w:pgMar w:top="1440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570F"/>
    <w:multiLevelType w:val="multilevel"/>
    <w:tmpl w:val="4AD68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817B6"/>
    <w:multiLevelType w:val="multilevel"/>
    <w:tmpl w:val="8E54C99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0F449C"/>
    <w:multiLevelType w:val="multilevel"/>
    <w:tmpl w:val="C2E6A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891473"/>
    <w:multiLevelType w:val="multilevel"/>
    <w:tmpl w:val="5D0C0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ED1641"/>
    <w:multiLevelType w:val="multilevel"/>
    <w:tmpl w:val="FC365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B5478A"/>
    <w:multiLevelType w:val="hybridMultilevel"/>
    <w:tmpl w:val="7FC67378"/>
    <w:lvl w:ilvl="0" w:tplc="04190009">
      <w:start w:val="1"/>
      <w:numFmt w:val="bullet"/>
      <w:lvlText w:val=""/>
      <w:lvlJc w:val="left"/>
      <w:pPr>
        <w:ind w:left="12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6" w15:restartNumberingAfterBreak="0">
    <w:nsid w:val="35C92B00"/>
    <w:multiLevelType w:val="hybridMultilevel"/>
    <w:tmpl w:val="C8AC17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372DF"/>
    <w:multiLevelType w:val="multilevel"/>
    <w:tmpl w:val="30A47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203E32"/>
    <w:multiLevelType w:val="multilevel"/>
    <w:tmpl w:val="7E889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2879663">
    <w:abstractNumId w:val="2"/>
  </w:num>
  <w:num w:numId="2" w16cid:durableId="458257055">
    <w:abstractNumId w:val="7"/>
  </w:num>
  <w:num w:numId="3" w16cid:durableId="702171871">
    <w:abstractNumId w:val="3"/>
  </w:num>
  <w:num w:numId="4" w16cid:durableId="1661077488">
    <w:abstractNumId w:val="0"/>
  </w:num>
  <w:num w:numId="5" w16cid:durableId="1806385037">
    <w:abstractNumId w:val="4"/>
  </w:num>
  <w:num w:numId="6" w16cid:durableId="1716002193">
    <w:abstractNumId w:val="8"/>
  </w:num>
  <w:num w:numId="7" w16cid:durableId="202376029">
    <w:abstractNumId w:val="5"/>
  </w:num>
  <w:num w:numId="8" w16cid:durableId="1609040067">
    <w:abstractNumId w:val="6"/>
  </w:num>
  <w:num w:numId="9" w16cid:durableId="1360858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A4F"/>
    <w:rsid w:val="001A19A1"/>
    <w:rsid w:val="002778D5"/>
    <w:rsid w:val="002902AA"/>
    <w:rsid w:val="003440B9"/>
    <w:rsid w:val="00361717"/>
    <w:rsid w:val="003C270B"/>
    <w:rsid w:val="00451DB2"/>
    <w:rsid w:val="00555607"/>
    <w:rsid w:val="0058460F"/>
    <w:rsid w:val="005C4A4F"/>
    <w:rsid w:val="006B25BA"/>
    <w:rsid w:val="00713E03"/>
    <w:rsid w:val="007778DA"/>
    <w:rsid w:val="008C01A2"/>
    <w:rsid w:val="009038AE"/>
    <w:rsid w:val="009A777C"/>
    <w:rsid w:val="00A76CBC"/>
    <w:rsid w:val="00B03356"/>
    <w:rsid w:val="00BF1E23"/>
    <w:rsid w:val="00C63D5C"/>
    <w:rsid w:val="00CE582D"/>
    <w:rsid w:val="00D2329A"/>
    <w:rsid w:val="00D84419"/>
    <w:rsid w:val="00D8700F"/>
    <w:rsid w:val="00F03AB4"/>
    <w:rsid w:val="00F638A1"/>
    <w:rsid w:val="00F63D9C"/>
    <w:rsid w:val="00FB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7B140"/>
  <w15:docId w15:val="{F443583E-8B71-48EA-92E5-CECCCD9AD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F63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638A1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638A1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F03A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Чиков</dc:creator>
  <cp:lastModifiedBy>Marina Ry</cp:lastModifiedBy>
  <cp:revision>15</cp:revision>
  <cp:lastPrinted>2024-10-05T11:04:00Z</cp:lastPrinted>
  <dcterms:created xsi:type="dcterms:W3CDTF">2024-10-05T08:17:00Z</dcterms:created>
  <dcterms:modified xsi:type="dcterms:W3CDTF">2024-10-08T01:39:00Z</dcterms:modified>
</cp:coreProperties>
</file>